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Complaint Form, Stage 4 Appeal Hearing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complete and return to the CEO (Stage 4) via the Company Secretary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enquiries@swale.at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 within 10 school days of the decision at Stage 3.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Receipt of your complaint will be acknowledged and next steps explained within 5 school days.</w:t>
        <w:tab/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590"/>
        <w:tblGridChange w:id="0">
          <w:tblGrid>
            <w:gridCol w:w="4770"/>
            <w:gridCol w:w="4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School: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Pupil’s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Your name and relationship to the child: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11">
      <w:pPr>
        <w:spacing w:after="160" w:line="240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Which aspects of the Stage 3 outcome are you dissatisfied with?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5098105</wp:posOffset>
          </wp:positionH>
          <wp:positionV relativeFrom="paragraph">
            <wp:posOffset>-323849</wp:posOffset>
          </wp:positionV>
          <wp:extent cx="1378902" cy="7847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8902" cy="7847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DA72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DA7213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DA7213"/>
  </w:style>
  <w:style w:type="paragraph" w:styleId="Header">
    <w:name w:val="header"/>
    <w:basedOn w:val="Normal"/>
    <w:link w:val="HeaderChar"/>
    <w:uiPriority w:val="99"/>
    <w:unhideWhenUsed w:val="1"/>
    <w:rsid w:val="001A2A7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2A75"/>
  </w:style>
  <w:style w:type="paragraph" w:styleId="Footer">
    <w:name w:val="footer"/>
    <w:basedOn w:val="Normal"/>
    <w:link w:val="FooterChar"/>
    <w:uiPriority w:val="99"/>
    <w:unhideWhenUsed w:val="1"/>
    <w:rsid w:val="001A2A7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2A7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quiries@swale.a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6NXniWlny7EBPD8wllpg+idQRA==">CgMxLjAyCGguZ2pkZ3hzOAByITEwaGJOUXk4SEpwX19Oc2thb1djM25hNzU5NHYzeEdHcw==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2024-03-20T14:40:00Z</dcterms:created>
</cp:coreProperties>
</file>